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33C" w:rsidRPr="00083336" w:rsidRDefault="002E133C" w:rsidP="00083336">
      <w:pPr>
        <w:pStyle w:val="Default"/>
        <w:rPr>
          <w:sz w:val="20"/>
          <w:szCs w:val="20"/>
        </w:rPr>
      </w:pPr>
      <w:r w:rsidRPr="00083336">
        <w:rPr>
          <w:b/>
          <w:bCs/>
          <w:sz w:val="20"/>
          <w:szCs w:val="20"/>
        </w:rPr>
        <w:t xml:space="preserve">Leidraad verdeling vergoeding bij opvolging in </w:t>
      </w:r>
      <w:proofErr w:type="spellStart"/>
      <w:r w:rsidRPr="00083336">
        <w:rPr>
          <w:b/>
          <w:bCs/>
          <w:sz w:val="20"/>
          <w:szCs w:val="20"/>
        </w:rPr>
        <w:t>toevoegingszaken</w:t>
      </w:r>
      <w:proofErr w:type="spellEnd"/>
      <w:r w:rsidRPr="00083336">
        <w:rPr>
          <w:b/>
          <w:bCs/>
          <w:sz w:val="20"/>
          <w:szCs w:val="20"/>
        </w:rPr>
        <w:t xml:space="preserve"> </w:t>
      </w:r>
    </w:p>
    <w:p w:rsidR="00083336" w:rsidRDefault="00083336" w:rsidP="00083336">
      <w:pPr>
        <w:pStyle w:val="Default"/>
        <w:rPr>
          <w:b/>
          <w:bCs/>
          <w:sz w:val="20"/>
          <w:szCs w:val="20"/>
        </w:rPr>
      </w:pPr>
    </w:p>
    <w:p w:rsidR="002E133C" w:rsidRPr="00083336" w:rsidRDefault="002E133C" w:rsidP="00083336">
      <w:pPr>
        <w:pStyle w:val="Default"/>
        <w:rPr>
          <w:sz w:val="20"/>
          <w:szCs w:val="20"/>
        </w:rPr>
      </w:pPr>
      <w:r w:rsidRPr="00083336">
        <w:rPr>
          <w:b/>
          <w:bCs/>
          <w:sz w:val="20"/>
          <w:szCs w:val="20"/>
        </w:rPr>
        <w:t xml:space="preserve">Inleiding </w:t>
      </w:r>
    </w:p>
    <w:p w:rsidR="002E133C" w:rsidRPr="00083336" w:rsidRDefault="002E133C" w:rsidP="00083336">
      <w:pPr>
        <w:pStyle w:val="Default"/>
        <w:rPr>
          <w:sz w:val="20"/>
          <w:szCs w:val="20"/>
        </w:rPr>
      </w:pPr>
      <w:r w:rsidRPr="00083336">
        <w:rPr>
          <w:sz w:val="20"/>
          <w:szCs w:val="20"/>
        </w:rPr>
        <w:t xml:space="preserve">Geregeld worden de raden van toezicht geconfronteerd met verzoeken van advocaten om bemiddeling bij de verdeling van vergoedingen na het overnemen van civiele en strafzaken in de </w:t>
      </w:r>
      <w:proofErr w:type="spellStart"/>
      <w:r w:rsidRPr="00083336">
        <w:rPr>
          <w:sz w:val="20"/>
          <w:szCs w:val="20"/>
        </w:rPr>
        <w:t>toevoegingspraktijk</w:t>
      </w:r>
      <w:proofErr w:type="spellEnd"/>
      <w:r w:rsidRPr="00083336">
        <w:rPr>
          <w:sz w:val="20"/>
          <w:szCs w:val="20"/>
        </w:rPr>
        <w:t xml:space="preserve">. Deze leidraad, vastgesteld door de raden van toezicht, bevat de uitgangspunten voor de beoordeling van geschillen over deze problematiek. </w:t>
      </w:r>
    </w:p>
    <w:p w:rsidR="002E133C" w:rsidRPr="00083336" w:rsidRDefault="002E133C" w:rsidP="00083336">
      <w:pPr>
        <w:pStyle w:val="Default"/>
        <w:rPr>
          <w:sz w:val="20"/>
          <w:szCs w:val="20"/>
        </w:rPr>
      </w:pPr>
      <w:r w:rsidRPr="00083336">
        <w:rPr>
          <w:sz w:val="20"/>
          <w:szCs w:val="20"/>
        </w:rPr>
        <w:t xml:space="preserve">Het staat advocaten uiteraard vrij om in afwijking van deze leidraad onderlinge afspraken te maken, maar in geval van geschil zal de leidraad leidend zijn voor de deken bij zijn bemiddeling. </w:t>
      </w:r>
    </w:p>
    <w:p w:rsidR="00083336" w:rsidRDefault="00083336" w:rsidP="00083336">
      <w:pPr>
        <w:pStyle w:val="Default"/>
        <w:rPr>
          <w:b/>
          <w:bCs/>
          <w:sz w:val="20"/>
          <w:szCs w:val="20"/>
        </w:rPr>
      </w:pPr>
    </w:p>
    <w:p w:rsidR="002E133C" w:rsidRPr="00083336" w:rsidRDefault="002E133C" w:rsidP="00083336">
      <w:pPr>
        <w:pStyle w:val="Default"/>
        <w:rPr>
          <w:sz w:val="20"/>
          <w:szCs w:val="20"/>
        </w:rPr>
      </w:pPr>
      <w:r w:rsidRPr="00083336">
        <w:rPr>
          <w:b/>
          <w:bCs/>
          <w:sz w:val="20"/>
          <w:szCs w:val="20"/>
        </w:rPr>
        <w:t xml:space="preserve">Leidraad </w:t>
      </w:r>
    </w:p>
    <w:p w:rsidR="002E133C" w:rsidRPr="00083336" w:rsidRDefault="002E133C" w:rsidP="00083336">
      <w:pPr>
        <w:pStyle w:val="Default"/>
        <w:numPr>
          <w:ilvl w:val="0"/>
          <w:numId w:val="1"/>
        </w:numPr>
        <w:ind w:left="426"/>
        <w:rPr>
          <w:sz w:val="20"/>
          <w:szCs w:val="20"/>
        </w:rPr>
      </w:pPr>
      <w:r w:rsidRPr="00083336">
        <w:rPr>
          <w:sz w:val="20"/>
          <w:szCs w:val="20"/>
        </w:rPr>
        <w:t xml:space="preserve">Toevoegingen in zaken die niet zijn aangemerkt als een bewerkelijke zaak dienen door de opvolgende raadsman/raadsvrouw binnen één maand na beëindiging van de krachtens die toevoeging verrichte werkzaamheden bij de Raad voor Rechtsbijstand te worden gedeclareerd. Indien het een bewerkelijke zaak betreft, bedraagt bovenbedoelde termijn twee maanden. </w:t>
      </w:r>
    </w:p>
    <w:p w:rsidR="00083336" w:rsidRDefault="00083336" w:rsidP="00083336">
      <w:pPr>
        <w:pStyle w:val="Default"/>
        <w:ind w:left="426"/>
        <w:rPr>
          <w:sz w:val="20"/>
          <w:szCs w:val="20"/>
        </w:rPr>
      </w:pPr>
    </w:p>
    <w:p w:rsidR="002E133C" w:rsidRPr="00083336" w:rsidRDefault="002E133C" w:rsidP="00083336">
      <w:pPr>
        <w:pStyle w:val="Default"/>
        <w:numPr>
          <w:ilvl w:val="0"/>
          <w:numId w:val="1"/>
        </w:numPr>
        <w:ind w:left="426"/>
        <w:rPr>
          <w:sz w:val="20"/>
          <w:szCs w:val="20"/>
        </w:rPr>
      </w:pPr>
      <w:r w:rsidRPr="00083336">
        <w:rPr>
          <w:sz w:val="20"/>
          <w:szCs w:val="20"/>
        </w:rPr>
        <w:t xml:space="preserve">De opvolgende raadsman/raadsvrouw is (zowel in bewerkelijke als niet-bewerkelijke zaken) gehouden om binnen veertien dagen na ontvangst van de vaststellingsvergoeding, een schriftelijk voorstel te doen (onder bijstelling van de vaststellingsvergoeding) van het aan hem/haar toekomende bedrag. Indien de opgevolgde raadsman/raadsvrouw akkoord gaat met bedoeld voorstel, kan hij of zij ter zake daarvan een declaratie sturen aan de opvolgende raadsman/raadsvrouw. De opvolgende raadsman/raadsvrouw is gehouden bedoelde declaratie te voldoen binnen de op de declaratie vermelde betalingstermijn. </w:t>
      </w:r>
    </w:p>
    <w:p w:rsidR="00083336" w:rsidRDefault="00083336" w:rsidP="00083336">
      <w:pPr>
        <w:pStyle w:val="Default"/>
        <w:ind w:left="426"/>
        <w:rPr>
          <w:sz w:val="20"/>
          <w:szCs w:val="20"/>
        </w:rPr>
      </w:pPr>
    </w:p>
    <w:p w:rsidR="002E133C" w:rsidRPr="00083336" w:rsidRDefault="002E133C" w:rsidP="00083336">
      <w:pPr>
        <w:pStyle w:val="Default"/>
        <w:numPr>
          <w:ilvl w:val="0"/>
          <w:numId w:val="1"/>
        </w:numPr>
        <w:ind w:left="426"/>
        <w:rPr>
          <w:sz w:val="20"/>
          <w:szCs w:val="20"/>
        </w:rPr>
      </w:pPr>
      <w:r w:rsidRPr="00083336">
        <w:rPr>
          <w:sz w:val="20"/>
          <w:szCs w:val="20"/>
        </w:rPr>
        <w:t xml:space="preserve">Indien en voor zover de opvolgende en opgevolgde raadsman/raadsvrouw geen overeenstemming bereiken over de vergoeding genoemd in punt 2 van deze richtlijn, kan de deken schriftelijk om bemiddeling worden verzocht. </w:t>
      </w:r>
    </w:p>
    <w:p w:rsidR="00083336" w:rsidRDefault="00083336" w:rsidP="00083336">
      <w:pPr>
        <w:pStyle w:val="Default"/>
        <w:ind w:left="426"/>
        <w:rPr>
          <w:sz w:val="20"/>
          <w:szCs w:val="20"/>
        </w:rPr>
      </w:pPr>
    </w:p>
    <w:p w:rsidR="002E133C" w:rsidRPr="00083336" w:rsidRDefault="002E133C" w:rsidP="00083336">
      <w:pPr>
        <w:pStyle w:val="Default"/>
        <w:ind w:left="426"/>
        <w:rPr>
          <w:sz w:val="20"/>
          <w:szCs w:val="20"/>
        </w:rPr>
      </w:pPr>
      <w:r w:rsidRPr="00083336">
        <w:rPr>
          <w:sz w:val="20"/>
          <w:szCs w:val="20"/>
        </w:rPr>
        <w:t xml:space="preserve">Daarbij zal voor de deken het uitgangspunt gelden, behoudens bijzondere omstandigheden, dat tussen de opgevolgde en opvolgende raadsman wordt afgerekend op basis van het pro </w:t>
      </w:r>
      <w:proofErr w:type="spellStart"/>
      <w:r w:rsidRPr="00083336">
        <w:rPr>
          <w:sz w:val="20"/>
          <w:szCs w:val="20"/>
        </w:rPr>
        <w:t>rata-beginsel</w:t>
      </w:r>
      <w:proofErr w:type="spellEnd"/>
      <w:r w:rsidRPr="00083336">
        <w:rPr>
          <w:sz w:val="20"/>
          <w:szCs w:val="20"/>
        </w:rPr>
        <w:t xml:space="preserve"> naar aanleiding van de aan de zaak bestede tijd. Daarbij wordt eerst het forfait op deze wijze verdeeld en daarna komt eerst de verdeling bij bewerkelijke zaken – eveneens volgens het pro </w:t>
      </w:r>
      <w:proofErr w:type="spellStart"/>
      <w:r w:rsidRPr="00083336">
        <w:rPr>
          <w:sz w:val="20"/>
          <w:szCs w:val="20"/>
        </w:rPr>
        <w:t>rata-beginsel</w:t>
      </w:r>
      <w:proofErr w:type="spellEnd"/>
      <w:r w:rsidRPr="00083336">
        <w:rPr>
          <w:sz w:val="20"/>
          <w:szCs w:val="20"/>
        </w:rPr>
        <w:t xml:space="preserve"> – aan de orde. Verdeling volgens het pro </w:t>
      </w:r>
      <w:proofErr w:type="spellStart"/>
      <w:r w:rsidRPr="00083336">
        <w:rPr>
          <w:sz w:val="20"/>
          <w:szCs w:val="20"/>
        </w:rPr>
        <w:t>rata-beginsel</w:t>
      </w:r>
      <w:proofErr w:type="spellEnd"/>
      <w:r w:rsidRPr="00083336">
        <w:rPr>
          <w:sz w:val="20"/>
          <w:szCs w:val="20"/>
        </w:rPr>
        <w:t xml:space="preserve"> houdt in dat het bedrag van de vaststellingsvergoeding (inclusief opvolgingsvergoedingen, exclusief eventuele reistijd en kilometervergoeding) wordt gedeeld door het totaal aantal uren van zowel de opgevolgde als de opvolgend raadsman. </w:t>
      </w:r>
    </w:p>
    <w:p w:rsidR="00083336" w:rsidRDefault="00083336" w:rsidP="00083336">
      <w:pPr>
        <w:spacing w:line="240" w:lineRule="auto"/>
        <w:ind w:left="426"/>
        <w:rPr>
          <w:rFonts w:ascii="Arial" w:hAnsi="Arial" w:cs="Arial"/>
          <w:sz w:val="20"/>
          <w:szCs w:val="20"/>
        </w:rPr>
      </w:pPr>
    </w:p>
    <w:p w:rsidR="005110CF" w:rsidRPr="00083336" w:rsidRDefault="002E133C" w:rsidP="00083336">
      <w:pPr>
        <w:pStyle w:val="Lijstalinea"/>
        <w:numPr>
          <w:ilvl w:val="0"/>
          <w:numId w:val="1"/>
        </w:numPr>
        <w:spacing w:line="240" w:lineRule="auto"/>
        <w:ind w:left="426"/>
        <w:rPr>
          <w:rFonts w:ascii="Arial" w:hAnsi="Arial" w:cs="Arial"/>
          <w:sz w:val="20"/>
          <w:szCs w:val="20"/>
        </w:rPr>
      </w:pPr>
      <w:r w:rsidRPr="00083336">
        <w:rPr>
          <w:rFonts w:ascii="Arial" w:hAnsi="Arial" w:cs="Arial"/>
          <w:sz w:val="20"/>
          <w:szCs w:val="20"/>
        </w:rPr>
        <w:t>Voor bepaling van het aantal aan de zaak bestede uren zal de deken - in geval dat in geschil is - zich bij bewerkelijke zaken laten leiden door het aantal uren dat door de Raad voor Rechtsbijstand is goedgekeurd. In geval van niet bewerkelijke zaken geldt dat alleen die uren in aanmerking komen voor vergoeding die als redelijk worden beschouwd.</w:t>
      </w:r>
    </w:p>
    <w:sectPr w:rsidR="005110CF" w:rsidRPr="00083336" w:rsidSect="000F100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336" w:rsidRDefault="00083336" w:rsidP="00083336">
      <w:pPr>
        <w:spacing w:after="0" w:line="240" w:lineRule="auto"/>
      </w:pPr>
      <w:r>
        <w:separator/>
      </w:r>
    </w:p>
  </w:endnote>
  <w:endnote w:type="continuationSeparator" w:id="0">
    <w:p w:rsidR="00083336" w:rsidRDefault="00083336" w:rsidP="000833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82688"/>
      <w:docPartObj>
        <w:docPartGallery w:val="Page Numbers (Bottom of Page)"/>
        <w:docPartUnique/>
      </w:docPartObj>
    </w:sdtPr>
    <w:sdtContent>
      <w:p w:rsidR="00083336" w:rsidRDefault="000F1006">
        <w:pPr>
          <w:pStyle w:val="Voettekst"/>
          <w:jc w:val="right"/>
        </w:pPr>
        <w:fldSimple w:instr=" PAGE   \* MERGEFORMAT ">
          <w:r w:rsidR="00BE5BF2">
            <w:rPr>
              <w:noProof/>
            </w:rPr>
            <w:t>1</w:t>
          </w:r>
        </w:fldSimple>
      </w:p>
    </w:sdtContent>
  </w:sdt>
  <w:p w:rsidR="00083336" w:rsidRDefault="00083336">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336" w:rsidRDefault="00083336" w:rsidP="00083336">
      <w:pPr>
        <w:spacing w:after="0" w:line="240" w:lineRule="auto"/>
      </w:pPr>
      <w:r>
        <w:separator/>
      </w:r>
    </w:p>
  </w:footnote>
  <w:footnote w:type="continuationSeparator" w:id="0">
    <w:p w:rsidR="00083336" w:rsidRDefault="00083336" w:rsidP="000833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7710A"/>
    <w:multiLevelType w:val="hybridMultilevel"/>
    <w:tmpl w:val="B1CA2F4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E133C"/>
    <w:rsid w:val="00083336"/>
    <w:rsid w:val="000F1006"/>
    <w:rsid w:val="002E133C"/>
    <w:rsid w:val="00A97929"/>
    <w:rsid w:val="00BE5BF2"/>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F100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2E133C"/>
    <w:pPr>
      <w:autoSpaceDE w:val="0"/>
      <w:autoSpaceDN w:val="0"/>
      <w:adjustRightInd w:val="0"/>
      <w:spacing w:after="0" w:line="240" w:lineRule="auto"/>
    </w:pPr>
    <w:rPr>
      <w:rFonts w:ascii="Arial" w:hAnsi="Arial" w:cs="Arial"/>
      <w:color w:val="000000"/>
      <w:sz w:val="24"/>
      <w:szCs w:val="24"/>
    </w:rPr>
  </w:style>
  <w:style w:type="paragraph" w:styleId="Koptekst">
    <w:name w:val="header"/>
    <w:basedOn w:val="Standaard"/>
    <w:link w:val="KoptekstChar"/>
    <w:uiPriority w:val="99"/>
    <w:semiHidden/>
    <w:unhideWhenUsed/>
    <w:rsid w:val="00083336"/>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083336"/>
  </w:style>
  <w:style w:type="paragraph" w:styleId="Voettekst">
    <w:name w:val="footer"/>
    <w:basedOn w:val="Standaard"/>
    <w:link w:val="VoettekstChar"/>
    <w:uiPriority w:val="99"/>
    <w:unhideWhenUsed/>
    <w:rsid w:val="0008333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83336"/>
  </w:style>
  <w:style w:type="paragraph" w:styleId="Lijstalinea">
    <w:name w:val="List Paragraph"/>
    <w:basedOn w:val="Standaard"/>
    <w:uiPriority w:val="34"/>
    <w:qFormat/>
    <w:rsid w:val="0008333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432</Words>
  <Characters>2380</Characters>
  <Application>Microsoft Office Word</Application>
  <DocSecurity>0</DocSecurity>
  <Lines>19</Lines>
  <Paragraphs>5</Paragraphs>
  <ScaleCrop>false</ScaleCrop>
  <Company>OGDhosting</Company>
  <LinksUpToDate>false</LinksUpToDate>
  <CharactersWithSpaces>2807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MariekeN_Advocatenor</dc:creator>
  <cp:lastModifiedBy>MariekeN_Advocatenor</cp:lastModifiedBy>
  <cp:revision>3</cp:revision>
  <dcterms:created xsi:type="dcterms:W3CDTF">2013-04-23T12:43:00Z</dcterms:created>
  <dcterms:modified xsi:type="dcterms:W3CDTF">2013-06-06T11:46:00Z</dcterms:modified>
</cp:coreProperties>
</file>